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both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  <w:t>2-4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 w:ascii="Times New Roman" w:hAnsi="Times New Roman" w:eastAsia="宋体" w:cs="Times New Roman"/>
          <w:color w:val="333333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医疗保障信用评价指标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eastAsia="zh-CN"/>
        </w:rPr>
        <w:t>医保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</w:rPr>
        <w:t>医师</w:t>
      </w:r>
      <w:r>
        <w:rPr>
          <w:rFonts w:hint="eastAsia" w:ascii="方正小标宋简体" w:hAnsi="方正小标宋简体" w:eastAsia="方正小标宋简体" w:cs="Times New Roman"/>
          <w:color w:val="333333"/>
          <w:kern w:val="0"/>
          <w:sz w:val="36"/>
          <w:szCs w:val="36"/>
          <w:lang w:val="en-US" w:eastAsia="zh-CN"/>
        </w:rPr>
        <w:t>）</w:t>
      </w:r>
      <w:bookmarkStart w:id="0" w:name="_GoBack"/>
      <w:bookmarkEnd w:id="0"/>
    </w:p>
    <w:tbl>
      <w:tblPr>
        <w:tblStyle w:val="2"/>
        <w:tblW w:w="4907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1197"/>
        <w:gridCol w:w="1253"/>
        <w:gridCol w:w="3864"/>
        <w:gridCol w:w="16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Header/>
          <w:jc w:val="center"/>
        </w:trPr>
        <w:tc>
          <w:tcPr>
            <w:tcW w:w="2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一级指标</w:t>
            </w:r>
          </w:p>
        </w:tc>
        <w:tc>
          <w:tcPr>
            <w:tcW w:w="7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二级指标</w:t>
            </w:r>
          </w:p>
        </w:tc>
        <w:tc>
          <w:tcPr>
            <w:tcW w:w="74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三级指标</w:t>
            </w:r>
          </w:p>
        </w:tc>
        <w:tc>
          <w:tcPr>
            <w:tcW w:w="230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hint="eastAsia" w:ascii="Times New Roman" w:hAnsi="Times New Roman" w:eastAsia="黑体" w:cs="Times New Roman"/>
                <w:color w:val="2E2E2E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指标</w:t>
            </w: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  <w:lang w:eastAsia="zh-CN"/>
              </w:rPr>
              <w:t>说明</w:t>
            </w:r>
          </w:p>
        </w:tc>
        <w:tc>
          <w:tcPr>
            <w:tcW w:w="97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color w:val="2E2E2E"/>
                <w:kern w:val="0"/>
                <w:szCs w:val="21"/>
              </w:rPr>
              <w:t>指标依据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协议管理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备案管理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执业资质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取得执业资格。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执业范围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在执业资格规定且可提供医保服务的执业地点和执业范围，提供服务。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配合检查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能自觉遵守基本医疗保险制度和政策规定，接受监督检查。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服务管理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推诿拒诊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推诿拒诊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医保医师发生推诿、拒诊参保人员的行为被医保部门查实的情况。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举报投诉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举报投诉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医保医师发生医疗服务态度差、对政策解释不准确或错误执行，导致参保人员合法利益受损、造成医保基金损失、社会不良舆论等，经医保部门查实的情况。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诱导购药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诱导购药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医保医师诱导参保人员购买高价药品、自费药品、自费器械被医保部门查实的情况。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医保管理配合情况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医保管理配合情况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医保医师不主动配合医保部门管理；或拒绝、阻挠医保部门开展监督检查的行为。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基金监管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违规被</w:t>
            </w:r>
          </w:p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扣款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违规被</w:t>
            </w:r>
          </w:p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扣款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因违反基本医疗保险定点医疗服务协议，被市、区（县）医保基金中心线上扣款金额。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服务协议。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行为类别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无指征检查、化验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《医疗保障基金使用监督管理条例》三十八条第一款。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无指征</w:t>
            </w:r>
          </w:p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治疗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《医疗保障基金使用监督管理条例》三十八条第二款。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基金监管</w:t>
            </w: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降低住院指征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《医疗保障基金使用监督管理条例》三十八条第二款。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套餐式检查、化验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《医疗保障基金使用监督管理条例》三十八条第二款。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分解住院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《医疗保障基金使用监督管理条例》三十八条第一款。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诱导住院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违反相关诊疗规范。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《医疗保障基金使用监督管理条例》三十八条第二款。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行为合规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不良执业行为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不良执业行为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非医保不良执业行为。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社会信用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行政处罚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医保医师被医保、卫生健康、市场监管等相关行政部门行政处罚的情况。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舆情评价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舆情评价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医保医师被媒体公开曝光负面信息的情况。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诚实守信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诚实守信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举报定点医药机构违规行为，且该违规行为与医师自身利益不相关，被医保部门确认属实的。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表彰奖励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表扬嘉奖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建言献策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积极建言献策，被医保部门采纳。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现金奖励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因举报违规行为被医保部门现金奖励。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表彰奖励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表扬嘉奖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其他部门表扬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被卫健、市场监管、公安等部门表扬嘉奖。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党委、人民政府</w:t>
            </w:r>
          </w:p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表扬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在医保领域被党委、人民政府表扬嘉奖。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医保部门表扬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受到医保部门表扬嘉奖。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对口援助表彰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参加援外或援藏、援疆等医疗任务，按援助地区的归属地加分。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救灾抢险表彰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参加抢险救灾任务，并取得县级以上表彰。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见义勇为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经认定有见义勇为行为或在执业场所外参与突发疾病抢救。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未发生违规行为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是否有发生违规行为，未发生违规行为按年度累计加分。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25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一票否决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违规处理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解除协议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对医保医师医保违规行为的处理方式。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5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司法处理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欺诈骗保</w:t>
            </w:r>
          </w:p>
        </w:tc>
        <w:tc>
          <w:tcPr>
            <w:tcW w:w="23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执业医师因欺诈骗保被追究刑事责任。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.《医疗保障基金使用监督管理条例》四十二条、四十八条；</w:t>
            </w:r>
          </w:p>
          <w:p>
            <w:pPr>
              <w:widowControl/>
              <w:spacing w:line="23" w:lineRule="atLeast"/>
              <w:jc w:val="left"/>
              <w:textAlignment w:val="center"/>
              <w:rPr>
                <w:rFonts w:ascii="Times New Roman" w:hAnsi="Times New Roman" w:eastAsia="宋体" w:cs="Times New Roman"/>
                <w:color w:val="2E2E2E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color w:val="2E2E2E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Times New Roman"/>
                <w:color w:val="2E2E2E"/>
                <w:kern w:val="0"/>
                <w:szCs w:val="21"/>
              </w:rPr>
              <w:t>.国家《医疗保障基金监管信用评价指标操作手册》。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YmY2MTNlZjkwNjllM2Y5M2M4YzBiNWVmOWMyYTMifQ=="/>
  </w:docVars>
  <w:rsids>
    <w:rsidRoot w:val="00000000"/>
    <w:rsid w:val="0D413B4C"/>
    <w:rsid w:val="32B2080D"/>
    <w:rsid w:val="4837128B"/>
    <w:rsid w:val="6FC66A17"/>
    <w:rsid w:val="7699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1173</Words>
  <Characters>1178</Characters>
  <Lines>0</Lines>
  <Paragraphs>0</Paragraphs>
  <TotalTime>2</TotalTime>
  <ScaleCrop>false</ScaleCrop>
  <LinksUpToDate>false</LinksUpToDate>
  <CharactersWithSpaces>1178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2023-09-14T07:32:00Z</dcterms:created>
  <dc:creator>Administrator</dc:creator>
  <cp:lastModifiedBy>陈祥平</cp:lastModifiedBy>
  <cp:lastPrinted>2023-11-22T04:00:00Z</cp:lastPrinted>
  <dcterms:modified xsi:type="dcterms:W3CDTF">2023-11-23T04:06:52Z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11E65D35E54D421C8E1630972803CF98_12</vt:lpwstr>
  </property>
</Properties>
</file>